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CAA" w:rsidRPr="00C77CC3" w:rsidRDefault="00BF7CAA" w:rsidP="00BF7CAA">
      <w:pPr>
        <w:rPr>
          <w:rStyle w:val="content1"/>
          <w:rFonts w:ascii="仿宋_GB2312" w:eastAsia="仿宋_GB2312" w:hAnsi="ˎ̥" w:hint="eastAsia"/>
          <w:color w:val="000000"/>
          <w:sz w:val="32"/>
          <w:szCs w:val="32"/>
        </w:rPr>
      </w:pPr>
      <w:r>
        <w:rPr>
          <w:rStyle w:val="content1"/>
          <w:rFonts w:ascii="仿宋_GB2312" w:eastAsia="仿宋_GB2312" w:hAnsi="ˎ̥" w:hint="eastAsia"/>
          <w:color w:val="000000"/>
          <w:sz w:val="32"/>
          <w:szCs w:val="32"/>
        </w:rPr>
        <w:t>附件2：</w:t>
      </w:r>
    </w:p>
    <w:p w:rsidR="00BF7CAA" w:rsidRPr="00A76382" w:rsidRDefault="00BF7CAA" w:rsidP="00BF7CAA">
      <w:pPr>
        <w:spacing w:line="560" w:lineRule="exact"/>
        <w:jc w:val="center"/>
        <w:rPr>
          <w:rFonts w:ascii="仿宋_GB2312" w:eastAsia="仿宋_GB2312" w:hAnsi="ˎ̥" w:hint="eastAsia"/>
          <w:color w:val="000000"/>
          <w:sz w:val="32"/>
          <w:szCs w:val="32"/>
        </w:rPr>
      </w:pPr>
      <w:r w:rsidRPr="00622061">
        <w:rPr>
          <w:rFonts w:ascii="仿宋_GB2312" w:eastAsia="仿宋_GB2312" w:hint="eastAsia"/>
          <w:b/>
          <w:sz w:val="32"/>
          <w:szCs w:val="32"/>
        </w:rPr>
        <w:t>中央财经大学继续教育学院函授、夜大学</w:t>
      </w:r>
    </w:p>
    <w:p w:rsidR="00BF7CAA" w:rsidRPr="00622061" w:rsidRDefault="00BF7CAA" w:rsidP="00BF7CAA">
      <w:pPr>
        <w:widowControl/>
        <w:tabs>
          <w:tab w:val="left" w:pos="652"/>
          <w:tab w:val="left" w:pos="8002"/>
        </w:tabs>
        <w:ind w:left="-8"/>
        <w:jc w:val="center"/>
        <w:rPr>
          <w:rFonts w:ascii="仿宋_GB2312" w:eastAsia="仿宋_GB2312" w:hint="eastAsia"/>
          <w:b/>
          <w:sz w:val="32"/>
          <w:szCs w:val="32"/>
        </w:rPr>
      </w:pPr>
      <w:r w:rsidRPr="00622061">
        <w:rPr>
          <w:rFonts w:ascii="仿宋_GB2312" w:eastAsia="仿宋_GB2312" w:hint="eastAsia"/>
          <w:b/>
          <w:sz w:val="32"/>
          <w:szCs w:val="32"/>
        </w:rPr>
        <w:t>税务学专业学生毕业论文题目</w:t>
      </w:r>
      <w:r>
        <w:rPr>
          <w:rFonts w:ascii="仿宋_GB2312" w:eastAsia="仿宋_GB2312" w:hint="eastAsia"/>
          <w:b/>
          <w:sz w:val="32"/>
          <w:szCs w:val="32"/>
        </w:rPr>
        <w:t>范围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</w:t>
      </w:r>
      <w:r w:rsidRPr="000548DF">
        <w:rPr>
          <w:rFonts w:ascii="仿宋_GB2312" w:eastAsia="仿宋_GB2312" w:hint="eastAsia"/>
          <w:sz w:val="32"/>
          <w:szCs w:val="32"/>
        </w:rPr>
        <w:t>对调整增值税与营业税功能及征税范围的思考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</w:t>
      </w:r>
      <w:r w:rsidRPr="000548DF">
        <w:rPr>
          <w:rFonts w:ascii="仿宋_GB2312" w:eastAsia="仿宋_GB2312" w:hint="eastAsia"/>
          <w:sz w:val="32"/>
          <w:szCs w:val="32"/>
        </w:rPr>
        <w:t>对完善我国增值税和消费税出口退税政策的思考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</w:t>
      </w:r>
      <w:r w:rsidRPr="000548DF">
        <w:rPr>
          <w:rFonts w:ascii="仿宋_GB2312" w:eastAsia="仿宋_GB2312" w:hint="eastAsia"/>
          <w:sz w:val="32"/>
          <w:szCs w:val="32"/>
        </w:rPr>
        <w:t>对完善消费税征收范围及调控功能的思考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4．</w:t>
      </w:r>
      <w:r w:rsidRPr="000548DF">
        <w:rPr>
          <w:rFonts w:ascii="仿宋_GB2312" w:eastAsia="仿宋_GB2312" w:hint="eastAsia"/>
          <w:sz w:val="32"/>
          <w:szCs w:val="32"/>
        </w:rPr>
        <w:t>金融保险企业税收政策现状及完善设想</w:t>
      </w:r>
    </w:p>
    <w:p w:rsidR="00BF7CAA" w:rsidRPr="000548DF" w:rsidRDefault="00BF7CAA" w:rsidP="00BF7CAA">
      <w:pPr>
        <w:tabs>
          <w:tab w:val="left" w:pos="-180"/>
        </w:tabs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5．对我国地方税体系建设的</w:t>
      </w:r>
      <w:r w:rsidRPr="000548DF">
        <w:rPr>
          <w:rFonts w:ascii="仿宋_GB2312" w:eastAsia="仿宋_GB2312" w:hint="eastAsia"/>
          <w:sz w:val="32"/>
          <w:szCs w:val="32"/>
        </w:rPr>
        <w:t>思考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6．</w:t>
      </w:r>
      <w:r w:rsidRPr="000548DF">
        <w:rPr>
          <w:rFonts w:ascii="仿宋_GB2312" w:eastAsia="仿宋_GB2312" w:hint="eastAsia"/>
          <w:sz w:val="32"/>
          <w:szCs w:val="32"/>
        </w:rPr>
        <w:t>对改革完善我国个人所得税制的思考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7．</w:t>
      </w:r>
      <w:r w:rsidRPr="000548DF">
        <w:rPr>
          <w:rFonts w:ascii="仿宋_GB2312" w:eastAsia="仿宋_GB2312" w:hint="eastAsia"/>
          <w:sz w:val="32"/>
          <w:szCs w:val="32"/>
        </w:rPr>
        <w:t>对提高个人所得税税源监控能力的思考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8．</w:t>
      </w:r>
      <w:r w:rsidRPr="000548DF">
        <w:rPr>
          <w:rFonts w:ascii="仿宋_GB2312" w:eastAsia="仿宋_GB2312" w:hint="eastAsia"/>
          <w:sz w:val="32"/>
          <w:szCs w:val="32"/>
        </w:rPr>
        <w:t>个体工商业户税收征管现状及加强管理的思考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9．</w:t>
      </w:r>
      <w:r w:rsidRPr="000548DF">
        <w:rPr>
          <w:rFonts w:ascii="仿宋_GB2312" w:eastAsia="仿宋_GB2312" w:hint="eastAsia"/>
          <w:sz w:val="32"/>
          <w:szCs w:val="32"/>
        </w:rPr>
        <w:t>资源税的征管现状及其完善设想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10．</w:t>
      </w:r>
      <w:r w:rsidRPr="000548DF">
        <w:rPr>
          <w:rFonts w:ascii="仿宋_GB2312" w:eastAsia="仿宋_GB2312" w:hint="eastAsia"/>
          <w:sz w:val="32"/>
          <w:szCs w:val="32"/>
        </w:rPr>
        <w:t>房地产业税收调控的成效及问题思考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11．</w:t>
      </w:r>
      <w:r w:rsidRPr="000548DF">
        <w:rPr>
          <w:rFonts w:ascii="仿宋_GB2312" w:eastAsia="仿宋_GB2312" w:hint="eastAsia"/>
          <w:sz w:val="32"/>
          <w:szCs w:val="32"/>
        </w:rPr>
        <w:t>税收减免优惠政策的运用情况及完善设想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12．</w:t>
      </w:r>
      <w:r w:rsidRPr="000548DF">
        <w:rPr>
          <w:rFonts w:ascii="仿宋_GB2312" w:eastAsia="仿宋_GB2312" w:hint="eastAsia"/>
          <w:sz w:val="32"/>
          <w:szCs w:val="32"/>
        </w:rPr>
        <w:t>对开征</w:t>
      </w:r>
      <w:r>
        <w:rPr>
          <w:rFonts w:ascii="仿宋_GB2312" w:eastAsia="仿宋_GB2312" w:hint="eastAsia"/>
          <w:sz w:val="32"/>
          <w:szCs w:val="32"/>
        </w:rPr>
        <w:t>房产</w:t>
      </w:r>
      <w:r w:rsidRPr="000548DF">
        <w:rPr>
          <w:rFonts w:ascii="仿宋_GB2312" w:eastAsia="仿宋_GB2312" w:hint="eastAsia"/>
          <w:sz w:val="32"/>
          <w:szCs w:val="32"/>
        </w:rPr>
        <w:t>税难点和热点问题的思考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13．</w:t>
      </w:r>
      <w:r w:rsidRPr="000548DF">
        <w:rPr>
          <w:rFonts w:ascii="仿宋_GB2312" w:eastAsia="仿宋_GB2312" w:hint="eastAsia"/>
          <w:sz w:val="32"/>
          <w:szCs w:val="32"/>
        </w:rPr>
        <w:t>完善我国证券市场税收制度的对策思路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14．</w:t>
      </w:r>
      <w:r w:rsidRPr="000548DF">
        <w:rPr>
          <w:rFonts w:ascii="仿宋_GB2312" w:eastAsia="仿宋_GB2312" w:hint="eastAsia"/>
          <w:sz w:val="32"/>
          <w:szCs w:val="32"/>
        </w:rPr>
        <w:t>对开征社会保障税的难点和时机问题的思考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15．</w:t>
      </w:r>
      <w:r w:rsidRPr="000548DF">
        <w:rPr>
          <w:rFonts w:ascii="仿宋_GB2312" w:eastAsia="仿宋_GB2312" w:hint="eastAsia"/>
          <w:sz w:val="32"/>
          <w:szCs w:val="32"/>
        </w:rPr>
        <w:t>开征环境保护税的必要性及税制要素设计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16．</w:t>
      </w:r>
      <w:r w:rsidRPr="000548DF">
        <w:rPr>
          <w:rFonts w:ascii="仿宋_GB2312" w:eastAsia="仿宋_GB2312" w:hint="eastAsia"/>
          <w:sz w:val="32"/>
          <w:szCs w:val="32"/>
        </w:rPr>
        <w:t>《税收征管法》的实施现状及完善设想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17．</w:t>
      </w:r>
      <w:r w:rsidRPr="000548DF">
        <w:rPr>
          <w:rFonts w:ascii="仿宋_GB2312" w:eastAsia="仿宋_GB2312" w:hint="eastAsia"/>
          <w:sz w:val="32"/>
          <w:szCs w:val="32"/>
        </w:rPr>
        <w:t>自行申报纳税制度实施现状及完善设想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18．</w:t>
      </w:r>
      <w:r w:rsidRPr="000548DF">
        <w:rPr>
          <w:rFonts w:ascii="仿宋_GB2312" w:eastAsia="仿宋_GB2312" w:hint="eastAsia"/>
          <w:sz w:val="32"/>
          <w:szCs w:val="32"/>
        </w:rPr>
        <w:t>税收强制执行措施实施现状及对策思考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19．</w:t>
      </w:r>
      <w:r w:rsidRPr="000548DF">
        <w:rPr>
          <w:rFonts w:ascii="仿宋_GB2312" w:eastAsia="仿宋_GB2312" w:hint="eastAsia"/>
          <w:sz w:val="32"/>
          <w:szCs w:val="32"/>
        </w:rPr>
        <w:t>税收行政复议和诉讼制度实施现状及对策思考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20．</w:t>
      </w:r>
      <w:r w:rsidRPr="000548DF">
        <w:rPr>
          <w:rFonts w:ascii="仿宋_GB2312" w:eastAsia="仿宋_GB2312" w:hint="eastAsia"/>
          <w:sz w:val="32"/>
          <w:szCs w:val="32"/>
        </w:rPr>
        <w:t>对保护纳税人合法权益的现状及其问题的思考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21．</w:t>
      </w:r>
      <w:r w:rsidRPr="000548DF">
        <w:rPr>
          <w:rFonts w:ascii="仿宋_GB2312" w:eastAsia="仿宋_GB2312" w:hint="eastAsia"/>
          <w:sz w:val="32"/>
          <w:szCs w:val="32"/>
        </w:rPr>
        <w:t>对国地税分设体制利弊的调查与思考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22．</w:t>
      </w:r>
      <w:r w:rsidRPr="000548DF">
        <w:rPr>
          <w:rFonts w:ascii="仿宋_GB2312" w:eastAsia="仿宋_GB2312" w:hint="eastAsia"/>
          <w:sz w:val="32"/>
          <w:szCs w:val="32"/>
        </w:rPr>
        <w:t>税务代理业发展现状及加强管理的思考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23．</w:t>
      </w:r>
      <w:r w:rsidRPr="000548DF">
        <w:rPr>
          <w:rFonts w:ascii="仿宋_GB2312" w:eastAsia="仿宋_GB2312" w:hint="eastAsia"/>
          <w:sz w:val="32"/>
          <w:szCs w:val="32"/>
        </w:rPr>
        <w:t>税务稽查工作的现状及对策思考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24．</w:t>
      </w:r>
      <w:r w:rsidRPr="000548DF">
        <w:rPr>
          <w:rFonts w:ascii="仿宋_GB2312" w:eastAsia="仿宋_GB2312" w:hint="eastAsia"/>
          <w:sz w:val="32"/>
          <w:szCs w:val="32"/>
        </w:rPr>
        <w:t>税收成本问题的调查与思考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25．</w:t>
      </w:r>
      <w:r w:rsidRPr="000548DF">
        <w:rPr>
          <w:rFonts w:ascii="仿宋_GB2312" w:eastAsia="仿宋_GB2312" w:hint="eastAsia"/>
          <w:sz w:val="32"/>
          <w:szCs w:val="32"/>
        </w:rPr>
        <w:t>电子商务税收征管现状及对策思考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26．</w:t>
      </w:r>
      <w:r w:rsidRPr="000548DF">
        <w:rPr>
          <w:rFonts w:ascii="仿宋_GB2312" w:eastAsia="仿宋_GB2312" w:hint="eastAsia"/>
          <w:sz w:val="32"/>
          <w:szCs w:val="32"/>
        </w:rPr>
        <w:t>对建立和谐的税收征纳关系的调查与思考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27．</w:t>
      </w:r>
      <w:r w:rsidRPr="000548DF">
        <w:rPr>
          <w:rFonts w:ascii="仿宋_GB2312" w:eastAsia="仿宋_GB2312" w:hint="eastAsia"/>
          <w:sz w:val="32"/>
          <w:szCs w:val="32"/>
        </w:rPr>
        <w:t>对纳税人跨地区经营税源管理状况的调查与思考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28．</w:t>
      </w:r>
      <w:r w:rsidRPr="000548DF">
        <w:rPr>
          <w:rFonts w:ascii="仿宋_GB2312" w:eastAsia="仿宋_GB2312" w:hint="eastAsia"/>
          <w:sz w:val="32"/>
          <w:szCs w:val="32"/>
        </w:rPr>
        <w:t>税务管理信息系统的运行状况及完善设想</w:t>
      </w:r>
    </w:p>
    <w:p w:rsidR="00BF7CAA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29．</w:t>
      </w:r>
      <w:r w:rsidRPr="000548DF">
        <w:rPr>
          <w:rFonts w:ascii="仿宋_GB2312" w:eastAsia="仿宋_GB2312" w:hint="eastAsia"/>
          <w:sz w:val="32"/>
          <w:szCs w:val="32"/>
        </w:rPr>
        <w:t>完善</w:t>
      </w:r>
      <w:r>
        <w:rPr>
          <w:rFonts w:ascii="仿宋_GB2312" w:eastAsia="仿宋_GB2312" w:hint="eastAsia"/>
          <w:sz w:val="32"/>
          <w:szCs w:val="32"/>
        </w:rPr>
        <w:t>跨国公司</w:t>
      </w:r>
      <w:r w:rsidRPr="000548DF">
        <w:rPr>
          <w:rFonts w:ascii="仿宋_GB2312" w:eastAsia="仿宋_GB2312" w:hint="eastAsia"/>
          <w:sz w:val="32"/>
          <w:szCs w:val="32"/>
        </w:rPr>
        <w:t>实施预约定价政策的对策</w:t>
      </w:r>
      <w:r>
        <w:rPr>
          <w:rFonts w:ascii="仿宋_GB2312" w:eastAsia="仿宋_GB2312" w:hint="eastAsia"/>
          <w:sz w:val="32"/>
          <w:szCs w:val="32"/>
        </w:rPr>
        <w:t>分析</w:t>
      </w:r>
    </w:p>
    <w:p w:rsidR="00BF7CAA" w:rsidRPr="000548DF" w:rsidRDefault="00BF7CAA" w:rsidP="00BF7CA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30．关联企业同期资料准备工作现状与对策</w:t>
      </w:r>
    </w:p>
    <w:p w:rsidR="00FA7117" w:rsidRPr="00BF7CAA" w:rsidRDefault="00FA7117"/>
    <w:sectPr w:rsidR="00FA7117" w:rsidRPr="00BF7CAA" w:rsidSect="00FA7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09A" w:rsidRDefault="006A309A" w:rsidP="00BF7CAA">
      <w:r>
        <w:separator/>
      </w:r>
    </w:p>
  </w:endnote>
  <w:endnote w:type="continuationSeparator" w:id="0">
    <w:p w:rsidR="006A309A" w:rsidRDefault="006A309A" w:rsidP="00BF7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09A" w:rsidRDefault="006A309A" w:rsidP="00BF7CAA">
      <w:r>
        <w:separator/>
      </w:r>
    </w:p>
  </w:footnote>
  <w:footnote w:type="continuationSeparator" w:id="0">
    <w:p w:rsidR="006A309A" w:rsidRDefault="006A309A" w:rsidP="00BF7C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CAA"/>
    <w:rsid w:val="006A309A"/>
    <w:rsid w:val="00BF7CAA"/>
    <w:rsid w:val="00FA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7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7C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7C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7CAA"/>
    <w:rPr>
      <w:sz w:val="18"/>
      <w:szCs w:val="18"/>
    </w:rPr>
  </w:style>
  <w:style w:type="character" w:customStyle="1" w:styleId="content1">
    <w:name w:val="content1"/>
    <w:basedOn w:val="a0"/>
    <w:rsid w:val="00BF7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cufe</dc:creator>
  <cp:keywords/>
  <dc:description/>
  <cp:lastModifiedBy>cufe</cp:lastModifiedBy>
  <cp:revision>2</cp:revision>
  <dcterms:created xsi:type="dcterms:W3CDTF">2014-11-03T01:38:00Z</dcterms:created>
  <dcterms:modified xsi:type="dcterms:W3CDTF">2014-11-03T01:39:00Z</dcterms:modified>
</cp:coreProperties>
</file>